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</w:tblPrEx>
        <w:trPr>
          <w:cantSplit/>
          <w:trHeight w:val="565" w:hRule="exact"/>
          <w:jc w:val="center"/>
        </w:trPr>
        <w:tc>
          <w:tcPr>
            <w:tcW w:w="8618" w:type="dxa"/>
            <w:vAlign w:val="center"/>
          </w:tcPr>
          <w:p>
            <w:pPr>
              <w:tabs>
                <w:tab w:val="left" w:pos="2373"/>
                <w:tab w:val="center" w:pos="4453"/>
                <w:tab w:val="left" w:pos="7788"/>
                <w:tab w:val="right" w:pos="8878"/>
              </w:tabs>
              <w:snapToGrid w:val="0"/>
              <w:jc w:val="left"/>
              <w:textAlignment w:val="baseline"/>
              <w:rPr>
                <w:rFonts w:ascii="方正黑体_GBK" w:hAnsi="方正黑体_GBK" w:eastAsia="方正黑体_GBK"/>
              </w:rPr>
            </w:pPr>
            <w:bookmarkStart w:id="0" w:name="紧急份号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exact"/>
          <w:jc w:val="center"/>
        </w:trPr>
        <w:tc>
          <w:tcPr>
            <w:tcW w:w="8618" w:type="dxa"/>
            <w:vAlign w:val="center"/>
          </w:tcPr>
          <w:p>
            <w:pPr>
              <w:tabs>
                <w:tab w:val="left" w:pos="2373"/>
                <w:tab w:val="center" w:pos="4453"/>
                <w:tab w:val="left" w:pos="7788"/>
                <w:tab w:val="right" w:pos="8878"/>
              </w:tabs>
              <w:snapToGrid w:val="0"/>
              <w:jc w:val="left"/>
              <w:textAlignment w:val="baseline"/>
              <w:rPr>
                <w:rFonts w:ascii="方正黑体_GBK" w:hAnsi="方正黑体_GBK" w:eastAsia="方正黑体_GBK"/>
              </w:rPr>
            </w:pPr>
            <w:bookmarkStart w:id="1" w:name="密级程度"/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</w:tblPrEx>
        <w:trPr>
          <w:cantSplit/>
          <w:trHeight w:val="566" w:hRule="exact"/>
          <w:jc w:val="center"/>
        </w:trPr>
        <w:tc>
          <w:tcPr>
            <w:tcW w:w="8618" w:type="dxa"/>
            <w:vAlign w:val="center"/>
          </w:tcPr>
          <w:p>
            <w:pPr>
              <w:tabs>
                <w:tab w:val="left" w:pos="2373"/>
                <w:tab w:val="center" w:pos="4453"/>
                <w:tab w:val="left" w:pos="5658"/>
                <w:tab w:val="left" w:pos="7788"/>
                <w:tab w:val="right" w:pos="8878"/>
              </w:tabs>
              <w:snapToGrid w:val="0"/>
              <w:jc w:val="left"/>
              <w:textAlignment w:val="baseline"/>
              <w:rPr>
                <w:rFonts w:ascii="方正黑体_GBK" w:hAnsi="方正黑体_GBK" w:eastAsia="方正黑体_GBK"/>
              </w:rPr>
            </w:pPr>
            <w:bookmarkStart w:id="2" w:name="紧急书签"/>
            <w:bookmarkEnd w:id="2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exact"/>
          <w:jc w:val="center"/>
        </w:trPr>
        <w:tc>
          <w:tcPr>
            <w:tcW w:w="8618" w:type="dxa"/>
            <w:vAlign w:val="center"/>
          </w:tcPr>
          <w:p>
            <w:pPr>
              <w:tabs>
                <w:tab w:val="left" w:pos="2373"/>
                <w:tab w:val="center" w:pos="4453"/>
                <w:tab w:val="left" w:pos="5658"/>
                <w:tab w:val="left" w:pos="7788"/>
                <w:tab w:val="right" w:pos="8878"/>
              </w:tabs>
              <w:snapToGrid w:val="0"/>
              <w:jc w:val="left"/>
              <w:textAlignment w:val="baseline"/>
              <w:rPr>
                <w:rFonts w:ascii="方正黑体_GBK" w:hAnsi="方正黑体_GBK" w:eastAsia="方正黑体_GBK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</w:tblPrEx>
        <w:trPr>
          <w:cantSplit/>
          <w:trHeight w:val="827" w:hRule="exact"/>
          <w:jc w:val="center"/>
        </w:trPr>
        <w:tc>
          <w:tcPr>
            <w:tcW w:w="8618" w:type="dxa"/>
          </w:tcPr>
          <w:p>
            <w:pPr>
              <w:snapToGrid w:val="0"/>
              <w:spacing w:line="900" w:lineRule="exact"/>
              <w:jc w:val="distribute"/>
              <w:textAlignment w:val="baseline"/>
              <w:rPr>
                <w:rFonts w:ascii="方正小标宋_GBK" w:eastAsia="方正小标宋_GBK"/>
                <w:color w:val="FF0000"/>
                <w:w w:val="50"/>
                <w:kern w:val="0"/>
                <w:sz w:val="84"/>
                <w:szCs w:val="84"/>
              </w:rPr>
            </w:pPr>
            <w:r>
              <w:rPr>
                <w:rFonts w:hint="eastAsia" w:ascii="方正小标宋_GBK" w:hAnsi="方正小标宋_GBK" w:eastAsia="方正小标宋_GBK"/>
                <w:color w:val="FF0000"/>
                <w:w w:val="50"/>
                <w:kern w:val="0"/>
                <w:sz w:val="84"/>
                <w:szCs w:val="84"/>
              </w:rPr>
              <w:t>中国国际贸易促进委员会电力行业委员会文件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exact"/>
          <w:jc w:val="center"/>
        </w:trPr>
        <w:tc>
          <w:tcPr>
            <w:tcW w:w="8618" w:type="dxa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方正仿宋_GBK"/>
              </w:rPr>
            </w:pPr>
          </w:p>
          <w:p>
            <w:pPr>
              <w:wordWrap w:val="0"/>
              <w:snapToGrid w:val="0"/>
              <w:spacing w:line="360" w:lineRule="exact"/>
              <w:jc w:val="right"/>
              <w:textAlignment w:val="baseline"/>
              <w:rPr>
                <w:rFonts w:ascii="楷体_GB2312" w:hAnsi="楷体_GB2312" w:eastAsia="楷体_GB2312"/>
              </w:rPr>
            </w:pPr>
            <w:r>
              <w:rPr>
                <w:rFonts w:hint="eastAsia" w:ascii="仿宋_GB2312" w:hAnsi="方正仿宋_GBK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8618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bookmarkStart w:id="3" w:name="文件字号"/>
            <w:bookmarkEnd w:id="3"/>
            <w:r>
              <w:rPr>
                <w:rFonts w:hint="eastAsia" w:ascii="仿宋_GB2312" w:hAnsi="仿宋" w:eastAsia="仿宋_GB2312"/>
                <w:sz w:val="32"/>
                <w:szCs w:val="32"/>
              </w:rPr>
              <w:t>贸促电〔20</w:t>
            </w:r>
            <w:r>
              <w:rPr>
                <w:rFonts w:ascii="仿宋_GB2312" w:hAnsi="仿宋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〕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号</w:t>
            </w:r>
          </w:p>
          <w:p>
            <w:pPr>
              <w:wordWrap w:val="0"/>
              <w:snapToGrid w:val="0"/>
              <w:spacing w:line="360" w:lineRule="exact"/>
              <w:jc w:val="right"/>
              <w:textAlignment w:val="baseline"/>
              <w:rPr>
                <w:rFonts w:ascii="楷体_GB2312" w:hAnsi="楷体_GB2312" w:eastAsia="楷体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4" w:hRule="exact"/>
          <w:jc w:val="center"/>
        </w:trPr>
        <w:tc>
          <w:tcPr>
            <w:tcW w:w="8618" w:type="dxa"/>
            <w:vAlign w:val="center"/>
          </w:tcPr>
          <w:p>
            <w:pPr>
              <w:jc w:val="center"/>
              <w:rPr>
                <w:rFonts w:ascii="方正仿宋_GBK" w:hAnsi="方正仿宋_GBK"/>
                <w:b/>
                <w:sz w:val="4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ge">
                        <wp:posOffset>140335</wp:posOffset>
                      </wp:positionV>
                      <wp:extent cx="5439410" cy="1270"/>
                      <wp:effectExtent l="0" t="13970" r="8890" b="22860"/>
                      <wp:wrapNone/>
                      <wp:docPr id="3" name="DocMark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39410" cy="127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ocMarkLine" o:spid="_x0000_s1026" o:spt="20" style="position:absolute;left:0pt;margin-left:0.6pt;margin-top:11.05pt;height:0.1pt;width:428.3pt;mso-position-vertical-relative:page;z-index:251659264;mso-width-relative:page;mso-height-relative:page;" filled="f" stroked="t" coordsize="21600,21600" o:gfxdata="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BHranUAAAABwEAAA8AAAAAAAAAAQAgAAAA&#10;IgAAAGRycy9kb3ducmV2LnhtbFBLAQIUABQAAAAIAIdO4kBhMZua1gEAAKgDAAAOAAAAAAAAAAEA&#10;IAAAACMBAABkcnMvZTJvRG9jLnhtbFBLBQYAAAAABgAGAFkBAABrBQAAAAA=&#10;">
                      <v:fill on="f" focussize="0,0"/>
                      <v:stroke weight="2.25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spacing w:line="660" w:lineRule="exact"/>
        <w:ind w:left="-1" w:leftChars="-95" w:right="-128" w:rightChars="-61" w:hanging="198" w:hangingChars="45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关于邀请参加“第二届中国电力技术设备</w:t>
      </w:r>
    </w:p>
    <w:p>
      <w:pPr>
        <w:spacing w:line="660" w:lineRule="exact"/>
        <w:ind w:left="-1" w:leftChars="-95" w:right="-128" w:rightChars="-61" w:hanging="198" w:hangingChars="45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暨光伏产业与储能展”的通知</w:t>
      </w:r>
    </w:p>
    <w:p>
      <w:pPr>
        <w:spacing w:line="480" w:lineRule="auto"/>
        <w:rPr>
          <w:rFonts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各委员及有关单位：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由中国电力建设企业协会、中国国际贸</w:t>
      </w:r>
      <w:bookmarkStart w:id="4" w:name="_GoBack"/>
      <w:bookmarkEnd w:id="4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易促进委员会电力行业委员会（以下简称“电力贸促会”）、安徽省电力协会、中设国际会展集团共同主办，中国能建安徽省电力设计院、合肥工业大学电气与自动化工程学院、安徽大学电气工程与自动化学院联合主办的“第二届中国电力技术设备暨光伏产业与储能展”（以下简称“PETE电力能源展”），将于2024年7月4日-6日在合肥滨湖国际会展中心举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本届PETE电力能源展以“绿色低碳发展 科技创新应用”为主题，围绕电力五大环节和光储、电池、充换电板块，通过产业链上中下游的联动，打造产品展示、技术交流、贸易对接的行业平台。展览面积近30000平方米，是近年在安徽举办的最大规模电力能源行业展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现诚邀各委员及有关单位参展、参会和参观，展会简介请见附件。感谢各单位的大力支持。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电力贸促会联系人：李祎晨 010-63415534 13552257755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参展参会报名联系人：储小珍 0551-68104887 13275515531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1.第二届中国电力技术设备暨光伏产业与储能展介绍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2.参观观众报名方式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1916" w:leftChars="760" w:hanging="320" w:hangingChars="100"/>
        <w:textAlignment w:val="auto"/>
        <w:rPr>
          <w:rFonts w:hint="eastAsia" w:ascii="仿宋_GB2312" w:hAnsi="Times New Roman Regular" w:eastAsia="仿宋_GB2312" w:cs="Times New Roman Regular"/>
          <w:bCs/>
          <w:kern w:val="0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>
      <w:pPr>
        <w:widowControl/>
        <w:spacing w:line="480" w:lineRule="auto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2927985</wp:posOffset>
            </wp:positionH>
            <wp:positionV relativeFrom="paragraph">
              <wp:posOffset>252095</wp:posOffset>
            </wp:positionV>
            <wp:extent cx="1623695" cy="1619885"/>
            <wp:effectExtent l="0" t="0" r="0" b="0"/>
            <wp:wrapNone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369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480" w:lineRule="auto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>
      <w:pPr>
        <w:widowControl/>
        <w:wordWrap w:val="0"/>
        <w:spacing w:line="480" w:lineRule="auto"/>
        <w:jc w:val="righ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中国国际贸易促进委员会电力行业委员会</w:t>
      </w:r>
    </w:p>
    <w:p>
      <w:pPr>
        <w:spacing w:line="54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            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日</w:t>
      </w:r>
    </w:p>
    <w:p>
      <w:pPr>
        <w:spacing w:line="360" w:lineRule="auto"/>
        <w:rPr>
          <w:rFonts w:ascii="仿宋_GB2312" w:hAnsi="仿宋" w:eastAsia="仿宋_GB2312" w:cs="仿宋"/>
          <w:sz w:val="32"/>
          <w:szCs w:val="32"/>
        </w:rPr>
      </w:pPr>
    </w:p>
    <w:p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rPr>
          <w:rFonts w:ascii="仿宋_GB2312" w:hAnsi="仿宋" w:eastAsia="仿宋_GB2312" w:cs="仿宋"/>
          <w:sz w:val="32"/>
          <w:szCs w:val="32"/>
        </w:rPr>
      </w:pPr>
    </w:p>
    <w:p>
      <w:pPr>
        <w:spacing w:line="360" w:lineRule="auto"/>
        <w:rPr>
          <w:rFonts w:ascii="仿宋_GB2312" w:hAnsi="仿宋" w:eastAsia="仿宋_GB2312" w:cs="仿宋"/>
          <w:sz w:val="32"/>
          <w:szCs w:val="32"/>
        </w:rPr>
      </w:pPr>
    </w:p>
    <w:p>
      <w:pPr>
        <w:spacing w:line="5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40" w:lineRule="exact"/>
        <w:ind w:left="0" w:leftChars="0" w:firstLine="0" w:firstLineChars="0"/>
        <w:jc w:val="center"/>
        <w:rPr>
          <w:rFonts w:hint="eastAsia" w:ascii="方正小标宋_GBK" w:hAnsi="华文中宋" w:eastAsia="方正小标宋_GBK" w:cs="华文中宋"/>
          <w:b w:val="0"/>
          <w:bCs w:val="0"/>
          <w:sz w:val="44"/>
          <w:szCs w:val="44"/>
        </w:rPr>
      </w:pPr>
      <w:r>
        <w:rPr>
          <w:rFonts w:hint="eastAsia" w:ascii="方正小标宋_GBK" w:hAnsi="华文中宋" w:eastAsia="方正小标宋_GBK" w:cs="华文中宋"/>
          <w:b w:val="0"/>
          <w:bCs w:val="0"/>
          <w:sz w:val="44"/>
          <w:szCs w:val="44"/>
        </w:rPr>
        <w:t>第二届中国电力技术设备暨光伏产业</w:t>
      </w:r>
    </w:p>
    <w:p>
      <w:pPr>
        <w:spacing w:line="540" w:lineRule="exact"/>
        <w:ind w:left="0" w:leftChars="0" w:firstLine="0" w:firstLineChars="0"/>
        <w:jc w:val="center"/>
        <w:rPr>
          <w:rFonts w:ascii="方正小标宋_GBK" w:hAnsi="华文中宋" w:eastAsia="方正小标宋_GBK" w:cs="华文中宋"/>
          <w:b w:val="0"/>
          <w:bCs w:val="0"/>
          <w:sz w:val="36"/>
          <w:szCs w:val="36"/>
        </w:rPr>
      </w:pPr>
      <w:r>
        <w:rPr>
          <w:rFonts w:hint="eastAsia" w:ascii="方正小标宋_GBK" w:hAnsi="华文中宋" w:eastAsia="方正小标宋_GBK" w:cs="华文中宋"/>
          <w:b w:val="0"/>
          <w:bCs w:val="0"/>
          <w:sz w:val="44"/>
          <w:szCs w:val="44"/>
        </w:rPr>
        <w:t>与储能展介绍</w:t>
      </w:r>
    </w:p>
    <w:p>
      <w:pPr>
        <w:spacing w:line="4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一、展会概况</w:t>
      </w:r>
    </w:p>
    <w:p>
      <w:pPr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展会名称：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第二届中国电力技术设备暨光伏产业与储能展</w:t>
      </w:r>
    </w:p>
    <w:p>
      <w:pPr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同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期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展：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2024长三角电池大会暨电池、充换电展</w:t>
      </w:r>
    </w:p>
    <w:p>
      <w:pPr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展会主题：</w:t>
      </w:r>
      <w:r>
        <w:rPr>
          <w:rFonts w:hint="eastAsia" w:ascii="仿宋_GB2312" w:hAnsi="仿宋_GB2312" w:eastAsia="仿宋_GB2312" w:cs="仿宋_GB2312"/>
          <w:sz w:val="32"/>
          <w:szCs w:val="32"/>
        </w:rPr>
        <w:t>绿色低碳发展 科技创新应用</w:t>
      </w:r>
    </w:p>
    <w:p>
      <w:pPr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举办时间：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2024年7月4日-6日</w:t>
      </w:r>
    </w:p>
    <w:p>
      <w:pPr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举办地点：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合肥滨湖国际会展中心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二、组织单位</w:t>
      </w:r>
    </w:p>
    <w:p>
      <w:pPr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黑体"/>
          <w:b/>
          <w:bCs/>
          <w:sz w:val="32"/>
          <w:szCs w:val="32"/>
        </w:rPr>
        <w:t>主办单位：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中国电力建设企业协会、中国国际贸易促进委员会电力行业委员会、安徽省电力协会、中设国际会展集团</w:t>
      </w:r>
    </w:p>
    <w:p>
      <w:pPr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黑体"/>
          <w:b/>
          <w:bCs/>
          <w:sz w:val="32"/>
          <w:szCs w:val="32"/>
        </w:rPr>
        <w:t>联合主办：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中国能建安徽省电力设计院、合肥工业大学电气与自动化工程学院、安徽大学电气工程与自动化学院</w:t>
      </w:r>
    </w:p>
    <w:p>
      <w:pPr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黑体"/>
          <w:b/>
          <w:bCs/>
          <w:sz w:val="32"/>
          <w:szCs w:val="32"/>
        </w:rPr>
        <w:t>承办单位：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安徽中设创意展览有限公司</w:t>
      </w:r>
    </w:p>
    <w:p>
      <w:pPr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黑体"/>
          <w:b/>
          <w:bCs/>
          <w:sz w:val="32"/>
          <w:szCs w:val="32"/>
        </w:rPr>
        <w:t>协办单位：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安徽省碳中和产业协会、安徽省电动汽车充电基础设施产业联合会、安徽省新能源协会、上海低碳科技与产业发展协会、山东省太阳能行业协会</w:t>
      </w: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三、展览展示</w:t>
      </w:r>
    </w:p>
    <w:p>
      <w:pPr>
        <w:spacing w:line="360" w:lineRule="auto"/>
        <w:ind w:firstLine="643" w:firstLineChars="200"/>
        <w:rPr>
          <w:rFonts w:ascii="仿宋_GB2312" w:hAnsi="Calibri" w:eastAsia="仿宋_GB2312" w:cs="黑体"/>
          <w:b/>
          <w:bCs/>
          <w:sz w:val="32"/>
          <w:szCs w:val="32"/>
        </w:rPr>
      </w:pPr>
      <w:r>
        <w:rPr>
          <w:rFonts w:hint="eastAsia" w:ascii="仿宋_GB2312" w:hAnsi="Calibri" w:eastAsia="仿宋_GB2312" w:cs="黑体"/>
          <w:b/>
          <w:bCs/>
          <w:sz w:val="32"/>
          <w:szCs w:val="32"/>
        </w:rPr>
        <w:t>（一）电力技术与设备展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1.智能输配电及控制设备；2.发电设备与技术；3.电力电子及电力计量；4.电网调度与自动化控制；5.智慧电力技术与应用；6、线缆、安防技术产品等；</w:t>
      </w:r>
    </w:p>
    <w:p>
      <w:pPr>
        <w:spacing w:line="360" w:lineRule="auto"/>
        <w:ind w:firstLine="643" w:firstLineChars="200"/>
        <w:rPr>
          <w:rFonts w:ascii="仿宋_GB2312" w:hAnsi="Calibri" w:eastAsia="仿宋_GB2312" w:cs="黑体"/>
          <w:b/>
          <w:bCs/>
          <w:sz w:val="32"/>
          <w:szCs w:val="32"/>
        </w:rPr>
      </w:pPr>
      <w:r>
        <w:rPr>
          <w:rFonts w:hint="eastAsia" w:ascii="仿宋_GB2312" w:hAnsi="Calibri" w:eastAsia="仿宋_GB2312" w:cs="黑体"/>
          <w:b/>
          <w:bCs/>
          <w:sz w:val="32"/>
          <w:szCs w:val="32"/>
        </w:rPr>
        <w:t>（二）光伏产业与储能展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1．光伏产业链及技术设备：光伏设备、材料及相关零部件；光伏电池；光伏应用产品；光伏系统工程及安全防护等；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2．储能产品及技术设备：储能技术、设备及材料；储能电站、发电并网与智能输配电；软件开发及信息通信；电池测试与认证等；</w:t>
      </w:r>
    </w:p>
    <w:p>
      <w:pPr>
        <w:spacing w:line="360" w:lineRule="auto"/>
        <w:ind w:firstLine="643" w:firstLineChars="200"/>
        <w:rPr>
          <w:rFonts w:ascii="仿宋_GB2312" w:hAnsi="Calibri" w:eastAsia="仿宋_GB2312" w:cs="黑体"/>
          <w:b/>
          <w:bCs/>
          <w:sz w:val="32"/>
          <w:szCs w:val="32"/>
        </w:rPr>
      </w:pPr>
      <w:r>
        <w:rPr>
          <w:rFonts w:hint="eastAsia" w:ascii="仿宋_GB2312" w:hAnsi="Calibri" w:eastAsia="仿宋_GB2312" w:cs="黑体"/>
          <w:b/>
          <w:bCs/>
          <w:sz w:val="32"/>
          <w:szCs w:val="32"/>
        </w:rPr>
        <w:t>（三）电池、充换电展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1．电池技术及设备：各类电池暨电池制造设备；电池管理系统；电池回收暨再生处理技术等；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2．充换电技术及设备：充电桩、移动充电、无线充电、换电柜、光储充检等职能充电解决方案；充电枪、开关、显示设备、智能化系统等产品配套等。</w:t>
      </w: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四、配套活动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（一）主题论坛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1．第二届中国智慧电能峰会；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2．第二届中国新能源绿色低碳发展技术论坛；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3．新型储能前沿技术论坛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（1）新型电力系统与储能电站建设与运维专场；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储能电站设计与规划专场；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）用户侧储能技术与虚拟电厂专场。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4.长三角分布式光伏创新论坛。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（二）推介交流会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1．金融峰会：新型光储充资本市场专场；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．企业推介会：新型电力/新型储能新品发布专场。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（三）同期会议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1．长三角电池大会；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2．中国新能源汽车充换电生态大会。</w:t>
      </w: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五、采购商邀请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1.电网改造，发电、可再生能源开发商和制造商；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2.输配电和电网系统运营商、储能设备制造商和项目承包商；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3.光储、光热、风能产品及配件代理商、经销商，渠道商等；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能源设备、系统贸易商、国外应用端采购商；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.工程施工、建设与运营商，通信工程、大数据系统商、金融机构等储能应用端。</w:t>
      </w: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六、展位费用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1.国际标准展位：8800元/个。（3m×3m×2.5m；配一张咨询桌、两张办公椅、两只射灯）；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2.特装空地展位：880元/平方米。（光地无任何设施，36平米起租）。</w:t>
      </w:r>
    </w:p>
    <w:p>
      <w:pPr>
        <w:rPr>
          <w:sz w:val="32"/>
          <w:szCs w:val="32"/>
        </w:rPr>
      </w:pPr>
    </w:p>
    <w:p/>
    <w:p>
      <w:pPr>
        <w:spacing w:line="5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jc w:val="center"/>
        <w:rPr>
          <w:rFonts w:ascii="方正小标宋_GBK" w:hAnsi="华文中宋" w:eastAsia="方正小标宋_GBK" w:cs="华文中宋"/>
          <w:b w:val="0"/>
          <w:bCs w:val="0"/>
          <w:sz w:val="44"/>
          <w:szCs w:val="44"/>
        </w:rPr>
      </w:pPr>
      <w:r>
        <w:rPr>
          <w:rFonts w:hint="eastAsia" w:ascii="方正小标宋_GBK" w:hAnsi="华文中宋" w:eastAsia="方正小标宋_GBK" w:cs="华文中宋"/>
          <w:b w:val="0"/>
          <w:bCs w:val="0"/>
          <w:sz w:val="44"/>
          <w:szCs w:val="44"/>
        </w:rPr>
        <w:t>参观观众报名方式</w:t>
      </w:r>
    </w:p>
    <w:p>
      <w:pPr>
        <w:wordWrap w:val="0"/>
        <w:spacing w:line="540" w:lineRule="exact"/>
        <w:jc w:val="left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wordWrap w:val="0"/>
        <w:spacing w:line="540" w:lineRule="exact"/>
        <w:ind w:firstLine="602" w:firstLineChars="200"/>
        <w:jc w:val="left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wordWrap w:val="0"/>
        <w:spacing w:line="540" w:lineRule="exact"/>
        <w:ind w:firstLine="600" w:firstLineChars="200"/>
        <w:jc w:val="left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参观观众预约二维码           官方微信公众号</w:t>
      </w:r>
    </w:p>
    <w:p>
      <w:pPr>
        <w:pStyle w:val="3"/>
        <w:ind w:firstLine="600"/>
      </w:pPr>
      <w:r>
        <w:rPr>
          <w:rFonts w:ascii="仿宋_GB2312" w:hAnsi="Calibri" w:eastAsia="仿宋_GB2312" w:cs="黑体"/>
          <w:sz w:val="30"/>
          <w:szCs w:val="3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3013075</wp:posOffset>
            </wp:positionH>
            <wp:positionV relativeFrom="paragraph">
              <wp:posOffset>94615</wp:posOffset>
            </wp:positionV>
            <wp:extent cx="1630680" cy="1630680"/>
            <wp:effectExtent l="0" t="0" r="7620" b="7620"/>
            <wp:wrapNone/>
            <wp:docPr id="1" name="图片 1" descr="fb1729bfc4a28d5de00987d640814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b1729bfc4a28d5de00987d640814c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Calibri" w:eastAsia="仿宋_GB2312" w:cs="黑体"/>
          <w:sz w:val="30"/>
          <w:szCs w:val="3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351790</wp:posOffset>
            </wp:positionH>
            <wp:positionV relativeFrom="paragraph">
              <wp:posOffset>5080</wp:posOffset>
            </wp:positionV>
            <wp:extent cx="1833880" cy="1833880"/>
            <wp:effectExtent l="0" t="0" r="13970" b="13970"/>
            <wp:wrapNone/>
            <wp:docPr id="2" name="图片 2" descr="e999d4d8ec7a947b7cc6531641473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999d4d8ec7a947b7cc65316414731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33880" cy="183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ind w:firstLine="640"/>
      </w:pPr>
    </w:p>
    <w:p/>
    <w:p/>
    <w:p>
      <w:pPr>
        <w:wordWrap w:val="0"/>
        <w:spacing w:line="540" w:lineRule="exact"/>
        <w:ind w:firstLine="1600" w:firstLineChars="5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40" w:lineRule="exact"/>
        <w:ind w:firstLine="1600" w:firstLineChars="5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请扫码填写信息进行参观观众预登记。</w:t>
      </w:r>
    </w:p>
    <w:p/>
    <w:p>
      <w:pPr>
        <w:spacing w:line="360" w:lineRule="auto"/>
        <w:rPr>
          <w:rFonts w:ascii="仿宋_GB2312" w:hAnsi="仿宋" w:eastAsia="仿宋_GB2312" w:cs="仿宋"/>
          <w:sz w:val="32"/>
          <w:szCs w:val="32"/>
        </w:rPr>
      </w:pPr>
    </w:p>
    <w:p>
      <w:pPr>
        <w:spacing w:line="360" w:lineRule="auto"/>
        <w:rPr>
          <w:rFonts w:ascii="仿宋_GB2312" w:hAnsi="仿宋" w:eastAsia="仿宋_GB2312" w:cs="仿宋"/>
          <w:sz w:val="32"/>
          <w:szCs w:val="32"/>
        </w:rPr>
      </w:pPr>
    </w:p>
    <w:p>
      <w:pPr>
        <w:spacing w:line="360" w:lineRule="auto"/>
        <w:rPr>
          <w:rFonts w:ascii="仿宋_GB2312" w:hAnsi="仿宋" w:eastAsia="仿宋_GB2312" w:cs="仿宋"/>
          <w:sz w:val="32"/>
          <w:szCs w:val="32"/>
        </w:rPr>
      </w:pPr>
    </w:p>
    <w:p>
      <w:pPr>
        <w:spacing w:line="360" w:lineRule="auto"/>
        <w:rPr>
          <w:rFonts w:ascii="仿宋_GB2312" w:hAnsi="仿宋" w:eastAsia="仿宋_GB2312" w:cs="仿宋"/>
          <w:sz w:val="32"/>
          <w:szCs w:val="32"/>
        </w:rPr>
      </w:pPr>
    </w:p>
    <w:p>
      <w:pPr>
        <w:spacing w:line="360" w:lineRule="auto"/>
        <w:rPr>
          <w:rFonts w:ascii="仿宋_GB2312" w:hAnsi="仿宋" w:eastAsia="仿宋_GB2312" w:cs="仿宋"/>
          <w:sz w:val="32"/>
          <w:szCs w:val="32"/>
        </w:rPr>
      </w:pPr>
    </w:p>
    <w:p>
      <w:pPr>
        <w:spacing w:line="360" w:lineRule="auto"/>
        <w:rPr>
          <w:rFonts w:ascii="仿宋_GB2312" w:hAnsi="仿宋" w:eastAsia="仿宋_GB2312" w:cs="仿宋"/>
          <w:sz w:val="32"/>
          <w:szCs w:val="32"/>
        </w:rPr>
      </w:pPr>
    </w:p>
    <w:p>
      <w:pPr>
        <w:spacing w:line="360" w:lineRule="auto"/>
        <w:rPr>
          <w:rFonts w:ascii="仿宋_GB2312" w:hAnsi="仿宋" w:eastAsia="仿宋_GB2312" w:cs="仿宋"/>
          <w:sz w:val="32"/>
          <w:szCs w:val="32"/>
        </w:rPr>
      </w:pPr>
    </w:p>
    <w:p>
      <w:pPr>
        <w:spacing w:line="360" w:lineRule="auto"/>
        <w:rPr>
          <w:rFonts w:ascii="仿宋_GB2312" w:hAnsi="仿宋" w:eastAsia="仿宋_GB2312" w:cs="仿宋"/>
          <w:sz w:val="32"/>
          <w:szCs w:val="32"/>
        </w:rPr>
      </w:pPr>
    </w:p>
    <w:p>
      <w:pPr>
        <w:spacing w:line="360" w:lineRule="auto"/>
        <w:rPr>
          <w:rFonts w:ascii="仿宋_GB2312" w:hAnsi="仿宋" w:eastAsia="仿宋_GB2312" w:cs="仿宋"/>
          <w:sz w:val="32"/>
          <w:szCs w:val="32"/>
        </w:rPr>
      </w:pPr>
    </w:p>
    <w:p>
      <w:pPr>
        <w:spacing w:line="360" w:lineRule="auto"/>
        <w:rPr>
          <w:rFonts w:ascii="仿宋_GB2312" w:hAnsi="仿宋" w:eastAsia="仿宋_GB2312" w:cs="仿宋"/>
          <w:sz w:val="32"/>
          <w:szCs w:val="32"/>
        </w:rPr>
      </w:pPr>
    </w:p>
    <w:p>
      <w:pPr>
        <w:pBdr>
          <w:top w:val="single" w:color="auto" w:sz="4" w:space="0"/>
          <w:bottom w:val="single" w:color="auto" w:sz="4" w:space="0"/>
        </w:pBdr>
        <w:spacing w:line="360" w:lineRule="auto"/>
        <w:rPr>
          <w:rFonts w:ascii="仿宋" w:hAnsi="仿宋" w:eastAsia="仿宋" w:cs="仿宋"/>
          <w:szCs w:val="21"/>
        </w:rPr>
      </w:pPr>
      <w:r>
        <w:rPr>
          <w:rFonts w:hint="eastAsia" w:ascii="仿宋_GB2312" w:hAnsi="仿宋" w:eastAsia="仿宋_GB2312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504190</wp:posOffset>
                </wp:positionV>
                <wp:extent cx="748030" cy="464185"/>
                <wp:effectExtent l="0" t="0" r="13970" b="1206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145" cy="464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35pt;margin-top:39.7pt;height:36.55pt;width:58.9pt;z-index:251663360;mso-width-relative:page;mso-height-relative:page;" fillcolor="#FFFFFF [3201]" filled="t" stroked="f" coordsize="21600,21600" o:gfxdata="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crAYV9UAAAAJAQAA&#10;DwAAAAAAAAABACAAAAAiAAAAZHJzL2Rvd25yZXYueG1sUEsBAhQAFAAAAAgAh07iQJVqJhRVAgAA&#10;nAQAAA4AAAAAAAAAAQAgAAAAJA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" w:eastAsia="仿宋_GB2312" w:cs="仿宋"/>
          <w:w w:val="90"/>
          <w:sz w:val="32"/>
          <w:szCs w:val="32"/>
        </w:rPr>
        <w:t>中国国际贸易促进委员会电力行业委员会</w:t>
      </w:r>
      <w:r>
        <w:rPr>
          <w:rFonts w:hint="eastAsia" w:ascii="仿宋_GB2312" w:hAnsi="仿宋" w:eastAsia="仿宋_GB2312" w:cs="仿宋"/>
          <w:w w:val="9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w w:val="90"/>
          <w:sz w:val="32"/>
          <w:szCs w:val="32"/>
        </w:rPr>
        <w:t xml:space="preserve">   202</w:t>
      </w:r>
      <w:r>
        <w:rPr>
          <w:rFonts w:hint="eastAsia" w:ascii="仿宋_GB2312" w:hAnsi="仿宋" w:eastAsia="仿宋_GB2312" w:cs="仿宋"/>
          <w:w w:val="9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w w:val="9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w w:val="9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w w:val="90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w w:val="90"/>
          <w:sz w:val="32"/>
          <w:szCs w:val="32"/>
          <w:lang w:val="en-US" w:eastAsia="zh-CN"/>
        </w:rPr>
        <w:t>27</w:t>
      </w:r>
      <w:r>
        <w:rPr>
          <w:rFonts w:hint="eastAsia" w:ascii="仿宋_GB2312" w:hAnsi="仿宋" w:eastAsia="仿宋_GB2312" w:cs="仿宋"/>
          <w:w w:val="90"/>
          <w:sz w:val="32"/>
          <w:szCs w:val="32"/>
        </w:rPr>
        <w:t>日印发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416" w:bottom="1440" w:left="1800" w:header="851" w:footer="992" w:gutter="0"/>
      <w:pgNumType w:chapStyle="1" w:chapSep="em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刘梦吟书法行楷简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刘梦吟书法行楷简体">
    <w:panose1 w:val="02000500040000020004"/>
    <w:charset w:val="86"/>
    <w:family w:val="auto"/>
    <w:pitch w:val="default"/>
    <w:sig w:usb0="00000001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eastAsia="楷体_GB2312"/>
        <w:sz w:val="24"/>
        <w:szCs w:val="24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  <w:r>
      <w:t xml:space="preserve">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  <w:jc w:val="right"/>
      <w:rPr>
        <w:rFonts w:ascii="仿宋_GB2312" w:eastAsia="仿宋_GB2312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hZTRlMWU3YTFjZWQwNDM0M2VkODZkZjE1N2JjMmMifQ=="/>
  </w:docVars>
  <w:rsids>
    <w:rsidRoot w:val="00E36D63"/>
    <w:rsid w:val="00005EA7"/>
    <w:rsid w:val="0001171B"/>
    <w:rsid w:val="0002405F"/>
    <w:rsid w:val="00033DA1"/>
    <w:rsid w:val="0005119A"/>
    <w:rsid w:val="000D011F"/>
    <w:rsid w:val="00120141"/>
    <w:rsid w:val="00122F7D"/>
    <w:rsid w:val="0013552E"/>
    <w:rsid w:val="00136472"/>
    <w:rsid w:val="00185B0E"/>
    <w:rsid w:val="001B3146"/>
    <w:rsid w:val="001B472B"/>
    <w:rsid w:val="00272524"/>
    <w:rsid w:val="002B2721"/>
    <w:rsid w:val="002C7BCB"/>
    <w:rsid w:val="002D0273"/>
    <w:rsid w:val="00340ED6"/>
    <w:rsid w:val="0035077A"/>
    <w:rsid w:val="00353321"/>
    <w:rsid w:val="00391331"/>
    <w:rsid w:val="003C06D8"/>
    <w:rsid w:val="003C1A4B"/>
    <w:rsid w:val="003C7F7A"/>
    <w:rsid w:val="003D6B5C"/>
    <w:rsid w:val="00404FCE"/>
    <w:rsid w:val="0044235A"/>
    <w:rsid w:val="0044266B"/>
    <w:rsid w:val="0047497D"/>
    <w:rsid w:val="00497111"/>
    <w:rsid w:val="004B5B81"/>
    <w:rsid w:val="004E7E88"/>
    <w:rsid w:val="004F14F0"/>
    <w:rsid w:val="004F4FC5"/>
    <w:rsid w:val="004F7074"/>
    <w:rsid w:val="005216FE"/>
    <w:rsid w:val="00543809"/>
    <w:rsid w:val="005603B3"/>
    <w:rsid w:val="00563DCD"/>
    <w:rsid w:val="00590441"/>
    <w:rsid w:val="00593569"/>
    <w:rsid w:val="005A7BBF"/>
    <w:rsid w:val="005B23F1"/>
    <w:rsid w:val="005D288D"/>
    <w:rsid w:val="005E3355"/>
    <w:rsid w:val="005E6458"/>
    <w:rsid w:val="005E65E4"/>
    <w:rsid w:val="005F19BB"/>
    <w:rsid w:val="0060221B"/>
    <w:rsid w:val="00613C3A"/>
    <w:rsid w:val="00614F4F"/>
    <w:rsid w:val="006403E2"/>
    <w:rsid w:val="006554A7"/>
    <w:rsid w:val="006671FA"/>
    <w:rsid w:val="006A007F"/>
    <w:rsid w:val="006A64D6"/>
    <w:rsid w:val="006B1F84"/>
    <w:rsid w:val="006E4400"/>
    <w:rsid w:val="007072AE"/>
    <w:rsid w:val="00712223"/>
    <w:rsid w:val="00725EED"/>
    <w:rsid w:val="007A07A9"/>
    <w:rsid w:val="007B3C88"/>
    <w:rsid w:val="007C7C2A"/>
    <w:rsid w:val="00800C00"/>
    <w:rsid w:val="00801FA3"/>
    <w:rsid w:val="0081434F"/>
    <w:rsid w:val="00814EC1"/>
    <w:rsid w:val="00866B96"/>
    <w:rsid w:val="0088227D"/>
    <w:rsid w:val="008865F7"/>
    <w:rsid w:val="00893C77"/>
    <w:rsid w:val="00925B89"/>
    <w:rsid w:val="00946452"/>
    <w:rsid w:val="009716F6"/>
    <w:rsid w:val="00983265"/>
    <w:rsid w:val="009A5A85"/>
    <w:rsid w:val="009B25C8"/>
    <w:rsid w:val="00A02B0C"/>
    <w:rsid w:val="00A33621"/>
    <w:rsid w:val="00A33B9F"/>
    <w:rsid w:val="00A625F9"/>
    <w:rsid w:val="00AC28AB"/>
    <w:rsid w:val="00AC4645"/>
    <w:rsid w:val="00AD5600"/>
    <w:rsid w:val="00AD73D1"/>
    <w:rsid w:val="00B34B79"/>
    <w:rsid w:val="00B5156F"/>
    <w:rsid w:val="00B563B8"/>
    <w:rsid w:val="00B578EA"/>
    <w:rsid w:val="00B80E5C"/>
    <w:rsid w:val="00B91327"/>
    <w:rsid w:val="00BC3CD5"/>
    <w:rsid w:val="00BC4A77"/>
    <w:rsid w:val="00BD0EB1"/>
    <w:rsid w:val="00BD601E"/>
    <w:rsid w:val="00BE0590"/>
    <w:rsid w:val="00BE07FF"/>
    <w:rsid w:val="00BF37FF"/>
    <w:rsid w:val="00C06646"/>
    <w:rsid w:val="00C23503"/>
    <w:rsid w:val="00C55686"/>
    <w:rsid w:val="00C60063"/>
    <w:rsid w:val="00C619CA"/>
    <w:rsid w:val="00C802C8"/>
    <w:rsid w:val="00C8385D"/>
    <w:rsid w:val="00C8431C"/>
    <w:rsid w:val="00C84B0A"/>
    <w:rsid w:val="00C870FF"/>
    <w:rsid w:val="00D1296B"/>
    <w:rsid w:val="00D14049"/>
    <w:rsid w:val="00D325CA"/>
    <w:rsid w:val="00D36313"/>
    <w:rsid w:val="00D430EA"/>
    <w:rsid w:val="00D47CD2"/>
    <w:rsid w:val="00D729A4"/>
    <w:rsid w:val="00E00BE2"/>
    <w:rsid w:val="00E03B27"/>
    <w:rsid w:val="00E26541"/>
    <w:rsid w:val="00E31C55"/>
    <w:rsid w:val="00E36D63"/>
    <w:rsid w:val="00E81029"/>
    <w:rsid w:val="00EA4325"/>
    <w:rsid w:val="00EC792E"/>
    <w:rsid w:val="00EE0A29"/>
    <w:rsid w:val="00F34D11"/>
    <w:rsid w:val="00F808EB"/>
    <w:rsid w:val="00F84840"/>
    <w:rsid w:val="00F90DAD"/>
    <w:rsid w:val="00FA2271"/>
    <w:rsid w:val="00FF588B"/>
    <w:rsid w:val="03DD5C4E"/>
    <w:rsid w:val="0DC36A25"/>
    <w:rsid w:val="154449F2"/>
    <w:rsid w:val="16E762A2"/>
    <w:rsid w:val="17895AAB"/>
    <w:rsid w:val="1C444320"/>
    <w:rsid w:val="24B369D8"/>
    <w:rsid w:val="2F4D61C9"/>
    <w:rsid w:val="325679C8"/>
    <w:rsid w:val="34BF7E98"/>
    <w:rsid w:val="3F333BBF"/>
    <w:rsid w:val="3F690F0F"/>
    <w:rsid w:val="3FEE3326"/>
    <w:rsid w:val="442A1346"/>
    <w:rsid w:val="45F32F97"/>
    <w:rsid w:val="487752C3"/>
    <w:rsid w:val="4F9C6B93"/>
    <w:rsid w:val="53AF58C6"/>
    <w:rsid w:val="5A9648E5"/>
    <w:rsid w:val="5B6E3098"/>
    <w:rsid w:val="67C42814"/>
    <w:rsid w:val="6899372F"/>
    <w:rsid w:val="6A4D7F8E"/>
    <w:rsid w:val="6FF373D4"/>
    <w:rsid w:val="700E66B9"/>
    <w:rsid w:val="74A50CE6"/>
    <w:rsid w:val="766D58C3"/>
    <w:rsid w:val="77792F92"/>
    <w:rsid w:val="7C8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autoRedefine/>
    <w:qFormat/>
    <w:uiPriority w:val="9"/>
    <w:pPr>
      <w:keepNext/>
      <w:keepLines/>
      <w:spacing w:after="45" w:line="259" w:lineRule="auto"/>
      <w:ind w:left="132"/>
      <w:outlineLvl w:val="0"/>
    </w:pPr>
    <w:rPr>
      <w:rFonts w:ascii="微软雅黑" w:hAnsi="微软雅黑" w:eastAsia="微软雅黑" w:cs="微软雅黑"/>
      <w:color w:val="000000"/>
      <w:sz w:val="44"/>
      <w:szCs w:val="22"/>
    </w:rPr>
  </w:style>
  <w:style w:type="paragraph" w:styleId="3">
    <w:name w:val="heading 2"/>
    <w:basedOn w:val="1"/>
    <w:next w:val="1"/>
    <w:link w:val="23"/>
    <w:autoRedefine/>
    <w:qFormat/>
    <w:uiPriority w:val="9"/>
    <w:pPr>
      <w:keepNext/>
      <w:keepLines/>
      <w:spacing w:after="151" w:line="259" w:lineRule="auto"/>
      <w:ind w:left="651" w:hanging="10"/>
      <w:outlineLvl w:val="1"/>
    </w:pPr>
    <w:rPr>
      <w:rFonts w:ascii="黑体" w:hAnsi="黑体" w:eastAsia="黑体" w:cs="黑体"/>
      <w:color w:val="000000"/>
      <w:kern w:val="2"/>
      <w:sz w:val="32"/>
      <w:szCs w:val="22"/>
      <w:lang w:val="en-US" w:eastAsia="zh-CN" w:bidi="ar-SA"/>
    </w:rPr>
  </w:style>
  <w:style w:type="paragraph" w:styleId="4">
    <w:name w:val="heading 3"/>
    <w:next w:val="1"/>
    <w:link w:val="24"/>
    <w:autoRedefine/>
    <w:qFormat/>
    <w:uiPriority w:val="9"/>
    <w:pPr>
      <w:keepNext/>
      <w:keepLines/>
      <w:spacing w:after="207" w:line="259" w:lineRule="auto"/>
      <w:ind w:left="10" w:right="326" w:hanging="10"/>
      <w:jc w:val="right"/>
      <w:outlineLvl w:val="2"/>
    </w:pPr>
    <w:rPr>
      <w:rFonts w:ascii="仿宋_GB2312" w:hAnsi="仿宋_GB2312" w:eastAsia="仿宋_GB2312" w:cs="仿宋_GB2312"/>
      <w:color w:val="000000"/>
      <w:kern w:val="2"/>
      <w:sz w:val="32"/>
      <w:szCs w:val="22"/>
      <w:lang w:val="en-US" w:eastAsia="zh-CN" w:bidi="ar-SA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autoRedefine/>
    <w:unhideWhenUsed/>
    <w:qFormat/>
    <w:uiPriority w:val="99"/>
    <w:pPr>
      <w:ind w:firstLine="420" w:firstLineChars="200"/>
    </w:pPr>
  </w:style>
  <w:style w:type="paragraph" w:styleId="6">
    <w:name w:val="annotation text"/>
    <w:basedOn w:val="1"/>
    <w:link w:val="34"/>
    <w:autoRedefine/>
    <w:unhideWhenUsed/>
    <w:qFormat/>
    <w:uiPriority w:val="99"/>
    <w:pPr>
      <w:jc w:val="left"/>
    </w:pPr>
    <w:rPr>
      <w:rFonts w:asciiTheme="minorHAnsi" w:hAnsiTheme="minorHAnsi" w:eastAsiaTheme="minorEastAsia" w:cstheme="minorBidi"/>
      <w:szCs w:val="22"/>
    </w:rPr>
  </w:style>
  <w:style w:type="paragraph" w:styleId="7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25"/>
    <w:autoRedefine/>
    <w:qFormat/>
    <w:uiPriority w:val="0"/>
    <w:pPr>
      <w:ind w:left="100" w:leftChars="2500"/>
    </w:pPr>
  </w:style>
  <w:style w:type="paragraph" w:styleId="9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3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15">
    <w:name w:val="Table Grid"/>
    <w:basedOn w:val="1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autoRedefine/>
    <w:qFormat/>
    <w:uiPriority w:val="22"/>
    <w:rPr>
      <w:b/>
      <w:bCs/>
    </w:rPr>
  </w:style>
  <w:style w:type="character" w:styleId="18">
    <w:name w:val="page number"/>
    <w:autoRedefine/>
    <w:qFormat/>
    <w:uiPriority w:val="99"/>
  </w:style>
  <w:style w:type="character" w:styleId="19">
    <w:name w:val="Hyperlink"/>
    <w:basedOn w:val="16"/>
    <w:autoRedefine/>
    <w:unhideWhenUsed/>
    <w:qFormat/>
    <w:uiPriority w:val="99"/>
    <w:rPr>
      <w:color w:val="0000FF"/>
      <w:u w:val="single"/>
    </w:rPr>
  </w:style>
  <w:style w:type="character" w:styleId="20">
    <w:name w:val="annotation reference"/>
    <w:basedOn w:val="16"/>
    <w:autoRedefine/>
    <w:unhideWhenUsed/>
    <w:qFormat/>
    <w:uiPriority w:val="99"/>
    <w:rPr>
      <w:sz w:val="21"/>
      <w:szCs w:val="21"/>
    </w:rPr>
  </w:style>
  <w:style w:type="paragraph" w:customStyle="1" w:styleId="21">
    <w:name w:val="TOC2"/>
    <w:basedOn w:val="1"/>
    <w:next w:val="1"/>
    <w:autoRedefine/>
    <w:qFormat/>
    <w:uiPriority w:val="0"/>
    <w:pPr>
      <w:ind w:left="210"/>
      <w:jc w:val="left"/>
      <w:textAlignment w:val="baseline"/>
    </w:pPr>
    <w:rPr>
      <w:rFonts w:ascii="Calibri" w:hAnsi="Calibri"/>
      <w:smallCaps/>
      <w:sz w:val="20"/>
      <w:szCs w:val="20"/>
    </w:rPr>
  </w:style>
  <w:style w:type="character" w:customStyle="1" w:styleId="22">
    <w:name w:val="标题 1 Char"/>
    <w:link w:val="2"/>
    <w:autoRedefine/>
    <w:qFormat/>
    <w:uiPriority w:val="9"/>
    <w:rPr>
      <w:rFonts w:ascii="微软雅黑" w:hAnsi="微软雅黑" w:eastAsia="微软雅黑" w:cs="微软雅黑"/>
      <w:color w:val="000000"/>
      <w:kern w:val="2"/>
      <w:sz w:val="44"/>
      <w:szCs w:val="22"/>
    </w:rPr>
  </w:style>
  <w:style w:type="character" w:customStyle="1" w:styleId="23">
    <w:name w:val="标题 2 Char"/>
    <w:link w:val="3"/>
    <w:autoRedefine/>
    <w:qFormat/>
    <w:uiPriority w:val="9"/>
    <w:rPr>
      <w:rFonts w:ascii="黑体" w:hAnsi="黑体" w:eastAsia="黑体" w:cs="黑体"/>
      <w:color w:val="000000"/>
      <w:kern w:val="2"/>
      <w:sz w:val="32"/>
      <w:szCs w:val="22"/>
    </w:rPr>
  </w:style>
  <w:style w:type="character" w:customStyle="1" w:styleId="24">
    <w:name w:val="标题 3 Char"/>
    <w:link w:val="4"/>
    <w:autoRedefine/>
    <w:qFormat/>
    <w:uiPriority w:val="9"/>
    <w:rPr>
      <w:rFonts w:ascii="仿宋_GB2312" w:hAnsi="仿宋_GB2312" w:eastAsia="仿宋_GB2312" w:cs="仿宋_GB2312"/>
      <w:color w:val="000000"/>
      <w:kern w:val="2"/>
      <w:sz w:val="32"/>
      <w:szCs w:val="22"/>
    </w:rPr>
  </w:style>
  <w:style w:type="character" w:customStyle="1" w:styleId="25">
    <w:name w:val="日期 Char"/>
    <w:link w:val="8"/>
    <w:autoRedefine/>
    <w:qFormat/>
    <w:uiPriority w:val="0"/>
    <w:rPr>
      <w:kern w:val="2"/>
      <w:sz w:val="21"/>
      <w:szCs w:val="24"/>
    </w:rPr>
  </w:style>
  <w:style w:type="character" w:customStyle="1" w:styleId="26">
    <w:name w:val="页脚 Char"/>
    <w:link w:val="10"/>
    <w:autoRedefine/>
    <w:qFormat/>
    <w:uiPriority w:val="0"/>
    <w:rPr>
      <w:kern w:val="2"/>
      <w:sz w:val="18"/>
      <w:szCs w:val="18"/>
    </w:rPr>
  </w:style>
  <w:style w:type="character" w:customStyle="1" w:styleId="27">
    <w:name w:val="页眉 Char"/>
    <w:link w:val="11"/>
    <w:autoRedefine/>
    <w:qFormat/>
    <w:uiPriority w:val="0"/>
    <w:rPr>
      <w:kern w:val="2"/>
      <w:sz w:val="18"/>
      <w:szCs w:val="18"/>
    </w:rPr>
  </w:style>
  <w:style w:type="table" w:customStyle="1" w:styleId="28">
    <w:name w:val="TableGrid"/>
    <w:autoRedefine/>
    <w:qFormat/>
    <w:uiPriority w:val="0"/>
    <w:rPr>
      <w:rFonts w:ascii="等线" w:hAnsi="等线" w:eastAsia="等线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9">
    <w:name w:val="页脚 字符"/>
    <w:autoRedefine/>
    <w:qFormat/>
    <w:uiPriority w:val="99"/>
  </w:style>
  <w:style w:type="paragraph" w:customStyle="1" w:styleId="30">
    <w:name w:val="正文 A"/>
    <w:basedOn w:val="1"/>
    <w:autoRedefine/>
    <w:qFormat/>
    <w:uiPriority w:val="0"/>
    <w:rPr>
      <w:color w:val="000000"/>
      <w:sz w:val="32"/>
      <w:szCs w:val="32"/>
      <w:u w:color="000000"/>
    </w:rPr>
  </w:style>
  <w:style w:type="character" w:customStyle="1" w:styleId="31">
    <w:name w:val="15"/>
    <w:autoRedefine/>
    <w:qFormat/>
    <w:uiPriority w:val="0"/>
    <w:rPr>
      <w:rFonts w:hint="default" w:ascii="Times New Roman" w:hAnsi="Times New Roman" w:cs="Times New Roman"/>
    </w:rPr>
  </w:style>
  <w:style w:type="paragraph" w:customStyle="1" w:styleId="32">
    <w:name w:val="ordinary-output target-output"/>
    <w:basedOn w:val="1"/>
    <w:autoRedefine/>
    <w:qFormat/>
    <w:uiPriority w:val="0"/>
    <w:pPr>
      <w:widowControl/>
      <w:spacing w:before="100" w:after="100"/>
      <w:jc w:val="left"/>
    </w:pPr>
    <w:rPr>
      <w:rFonts w:ascii="宋体" w:hAnsi="宋体" w:cs="宋体"/>
      <w:color w:val="000000"/>
      <w:kern w:val="0"/>
      <w:sz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34">
    <w:name w:val="批注文字 Char"/>
    <w:basedOn w:val="16"/>
    <w:link w:val="6"/>
    <w:autoRedefine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table" w:customStyle="1" w:styleId="3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6">
    <w:name w:val="Table Text"/>
    <w:basedOn w:val="1"/>
    <w:autoRedefine/>
    <w:semiHidden/>
    <w:qFormat/>
    <w:uiPriority w:val="0"/>
    <w:rPr>
      <w:rFonts w:eastAsia="Arial"/>
    </w:rPr>
  </w:style>
  <w:style w:type="paragraph" w:customStyle="1" w:styleId="37">
    <w:name w:val="Char"/>
    <w:basedOn w:val="1"/>
    <w:autoRedefine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cec</Company>
  <Pages>6</Pages>
  <Words>428</Words>
  <Characters>515</Characters>
  <Lines>1</Lines>
  <Paragraphs>1</Paragraphs>
  <TotalTime>1</TotalTime>
  <ScaleCrop>false</ScaleCrop>
  <LinksUpToDate>false</LinksUpToDate>
  <CharactersWithSpaces>554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2023-09-06T06:57:00Z</dcterms:created>
  <dc:creator>yyh</dc:creator>
  <cp:lastModifiedBy>砺剑</cp:lastModifiedBy>
  <cp:lastPrinted>2023-09-06T06:54:00Z</cp:lastPrinted>
  <dcterms:modified xsi:type="dcterms:W3CDTF">2024-05-29T07:12:07Z</dcterms:modified>
  <dc:title>【批示】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66094438BE7547C4B92BFCF908039696_13</vt:lpwstr>
  </property>
</Properties>
</file>